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29" w:rsidRPr="00F7459A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C35C0" w:rsidRPr="00F7459A" w:rsidRDefault="00E95829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>о ходе</w:t>
      </w:r>
      <w:r w:rsidR="00283FC5" w:rsidRPr="00F7459A">
        <w:rPr>
          <w:rFonts w:ascii="Times New Roman" w:hAnsi="Times New Roman" w:cs="Times New Roman"/>
          <w:b/>
          <w:sz w:val="24"/>
          <w:szCs w:val="24"/>
        </w:rPr>
        <w:t xml:space="preserve"> реализации Стратегии с</w:t>
      </w:r>
      <w:r w:rsidR="003C35C0" w:rsidRPr="00F7459A">
        <w:rPr>
          <w:rFonts w:ascii="Times New Roman" w:hAnsi="Times New Roman" w:cs="Times New Roman"/>
          <w:b/>
          <w:sz w:val="24"/>
          <w:szCs w:val="24"/>
        </w:rPr>
        <w:t xml:space="preserve">оциально-экономического развития Белоярского района </w:t>
      </w:r>
    </w:p>
    <w:p w:rsidR="003A3F86" w:rsidRPr="00F7459A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 xml:space="preserve">до 2020 года и на период до 2030 года </w:t>
      </w:r>
    </w:p>
    <w:p w:rsidR="003C35C0" w:rsidRPr="00F7459A" w:rsidRDefault="003C35C0" w:rsidP="003C3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59A">
        <w:rPr>
          <w:rFonts w:ascii="Times New Roman" w:hAnsi="Times New Roman" w:cs="Times New Roman"/>
          <w:b/>
          <w:sz w:val="24"/>
          <w:szCs w:val="24"/>
        </w:rPr>
        <w:t>за 201</w:t>
      </w:r>
      <w:r w:rsidR="008265E7" w:rsidRPr="00F7459A">
        <w:rPr>
          <w:rFonts w:ascii="Times New Roman" w:hAnsi="Times New Roman" w:cs="Times New Roman"/>
          <w:b/>
          <w:sz w:val="24"/>
          <w:szCs w:val="24"/>
        </w:rPr>
        <w:t>6</w:t>
      </w:r>
      <w:r w:rsidRPr="00F745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500"/>
        <w:gridCol w:w="2127"/>
        <w:gridCol w:w="1984"/>
        <w:gridCol w:w="1843"/>
      </w:tblGrid>
      <w:tr w:rsidR="00F7459A" w:rsidRPr="00F7459A" w:rsidTr="00B52699">
        <w:trPr>
          <w:trHeight w:val="945"/>
          <w:tblHeader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F7459A" w:rsidRDefault="00B52699" w:rsidP="003C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F7459A" w:rsidRDefault="00B52699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7459A"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F7459A" w:rsidRDefault="00B52699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7459A"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отчет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F7459A" w:rsidRDefault="00B52699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на 20</w:t>
            </w:r>
            <w:r w:rsidR="00F7459A"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4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265E7" w:rsidRPr="008265E7" w:rsidTr="00B52699">
        <w:trPr>
          <w:trHeight w:val="342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CE3BF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Демографические показатели</w:t>
            </w:r>
          </w:p>
        </w:tc>
      </w:tr>
      <w:tr w:rsidR="00F7459A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(среднегодовая), тыс.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7C2CD5" w:rsidRDefault="007C2CD5" w:rsidP="007C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  <w:r w:rsidR="00CE3BFB" w:rsidRPr="007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30,258</w:t>
            </w:r>
          </w:p>
        </w:tc>
      </w:tr>
      <w:tr w:rsidR="00F7459A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459A" w:rsidRPr="007C2CD5" w:rsidRDefault="00CE3BFB" w:rsidP="005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5C0E01"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30,198</w:t>
            </w:r>
          </w:p>
        </w:tc>
      </w:tr>
      <w:tr w:rsidR="00F7459A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рождаемости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9A" w:rsidRPr="005C0E01" w:rsidRDefault="00CE3BFB" w:rsidP="005C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5C0E01"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F7459A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общей смертности на 1000 человек среднегодового населения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5C0E01" w:rsidRDefault="005C0E01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F7459A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 (убыли) населения (на 1000 человек)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5C0E01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F7459A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E3BFB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 (на 1000 человек)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9A" w:rsidRPr="00CE3BFB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9A" w:rsidRPr="007C2CD5" w:rsidRDefault="005C0E01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59A" w:rsidRPr="00CE3BFB" w:rsidRDefault="00CE3BFB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</w:tr>
      <w:tr w:rsidR="008265E7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8265E7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реального сектора экономики</w:t>
            </w:r>
          </w:p>
        </w:tc>
      </w:tr>
      <w:tr w:rsidR="00964D0F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руб. (в действующих ценах каждого года)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24 246,52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7C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14 366,3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28 935,8</w:t>
            </w:r>
          </w:p>
        </w:tc>
      </w:tr>
      <w:tr w:rsidR="00964D0F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душу населения (в </w:t>
            </w:r>
            <w:proofErr w:type="spellStart"/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D0F" w:rsidRPr="00964D0F" w:rsidRDefault="007C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956,3</w:t>
            </w:r>
          </w:p>
        </w:tc>
      </w:tr>
      <w:tr w:rsidR="003F49AE" w:rsidRPr="008265E7" w:rsidTr="003F49AE">
        <w:trPr>
          <w:trHeight w:val="349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F91F4D" w:rsidRDefault="003F49AE" w:rsidP="007C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216,4</w:t>
            </w: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56 648,3</w:t>
            </w:r>
          </w:p>
        </w:tc>
      </w:tr>
      <w:tr w:rsidR="003F49AE" w:rsidRPr="008265E7" w:rsidTr="00F91F4D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18 690,7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F91F4D" w:rsidRDefault="003F49AE" w:rsidP="007C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52 171,1</w:t>
            </w:r>
          </w:p>
        </w:tc>
      </w:tr>
      <w:tr w:rsidR="003F49AE" w:rsidRPr="008265E7" w:rsidTr="00F91F4D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8265E7" w:rsidRDefault="007C2CD5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2 710,4</w:t>
            </w:r>
          </w:p>
        </w:tc>
      </w:tr>
      <w:tr w:rsidR="003F49AE" w:rsidRPr="008265E7" w:rsidTr="00F91F4D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распределение электроэнергии, газа и воды, </w:t>
            </w:r>
            <w:proofErr w:type="spellStart"/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8265E7" w:rsidRDefault="007C2CD5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1 766,8</w:t>
            </w:r>
          </w:p>
        </w:tc>
      </w:tr>
      <w:tr w:rsidR="003F49AE" w:rsidRPr="008265E7" w:rsidTr="00F91F4D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 в сопоставимых ценах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8265E7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165,8</w:t>
            </w:r>
          </w:p>
        </w:tc>
      </w:tr>
      <w:tr w:rsidR="003F49AE" w:rsidRPr="008265E7" w:rsidTr="003F49A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топливно-энергетических ископаемых: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9AE" w:rsidRPr="008265E7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265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8265E7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3F49AE" w:rsidRPr="008265E7" w:rsidTr="00F91F4D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нефти, включая газовый конденсат, </w:t>
            </w:r>
            <w:proofErr w:type="spellStart"/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F91F4D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8265E7" w:rsidRDefault="003F49AE" w:rsidP="007C2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</w:t>
            </w:r>
            <w:r w:rsidR="007C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1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3 850,1</w:t>
            </w:r>
          </w:p>
        </w:tc>
      </w:tr>
      <w:tr w:rsidR="003F49AE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производства продукции лесопромышленного комплекса, </w:t>
            </w:r>
            <w:proofErr w:type="spellStart"/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1F" w:rsidRPr="0007181F" w:rsidRDefault="0007181F" w:rsidP="0007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F49AE" w:rsidRPr="008265E7" w:rsidTr="00F7459A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древесины необработанной, тыс.м</w:t>
            </w: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1F" w:rsidRPr="0007181F" w:rsidRDefault="0007181F" w:rsidP="0007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3F49AE" w:rsidRPr="008265E7" w:rsidTr="00F7459A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пиломатериалов, тыс.м</w:t>
            </w: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07181F" w:rsidRDefault="0007181F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07181F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F49AE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агропромышленного комплекса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9AE" w:rsidRPr="0007181F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49AE" w:rsidRPr="008265E7" w:rsidTr="00F7459A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9AE" w:rsidRPr="00CE10A8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продукции сельского хозяйства,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F49AE" w:rsidRPr="00CE10A8" w:rsidRDefault="00CE10A8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49AE" w:rsidRPr="00CE10A8" w:rsidRDefault="00CE10A8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49AE" w:rsidRPr="00CE10A8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A8">
              <w:rPr>
                <w:rFonts w:ascii="Times New Roman" w:hAnsi="Times New Roman" w:cs="Times New Roman"/>
                <w:sz w:val="24"/>
                <w:szCs w:val="24"/>
              </w:rPr>
              <w:t>480,8</w:t>
            </w:r>
          </w:p>
        </w:tc>
      </w:tr>
      <w:tr w:rsidR="00964D0F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работ, выполненных по виду деятельности «Строительство»,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002,1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955,2</w:t>
            </w:r>
          </w:p>
        </w:tc>
      </w:tr>
      <w:tr w:rsidR="008265E7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8265E7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сектора услуг, потребительского рынка</w:t>
            </w:r>
          </w:p>
        </w:tc>
      </w:tr>
      <w:tr w:rsidR="003F49AE" w:rsidRPr="008265E7" w:rsidTr="003F49A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Магазины, кв. м торговой площади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07181F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19 378,5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28 268,3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0A">
              <w:rPr>
                <w:rFonts w:ascii="Times New Roman" w:hAnsi="Times New Roman" w:cs="Times New Roman"/>
                <w:sz w:val="24"/>
                <w:szCs w:val="24"/>
              </w:rPr>
              <w:t>47 445,5</w:t>
            </w:r>
          </w:p>
        </w:tc>
      </w:tr>
      <w:tr w:rsidR="003F49AE" w:rsidRPr="008265E7" w:rsidTr="003F49A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5F690A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8265E7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5 390,7</w:t>
            </w:r>
          </w:p>
        </w:tc>
      </w:tr>
      <w:tr w:rsidR="003F49AE" w:rsidRPr="008265E7" w:rsidTr="003F49A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3F49AE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E">
              <w:rPr>
                <w:rFonts w:ascii="Times New Roman" w:hAnsi="Times New Roman" w:cs="Times New Roman"/>
                <w:sz w:val="24"/>
                <w:szCs w:val="24"/>
              </w:rPr>
              <w:t>2 362,8</w:t>
            </w:r>
          </w:p>
        </w:tc>
      </w:tr>
      <w:tr w:rsidR="003F49AE" w:rsidRPr="008265E7" w:rsidTr="003F49AE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8265E7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(на конец года),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5F690A" w:rsidRDefault="003F49AE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0A">
              <w:rPr>
                <w:rFonts w:ascii="Times New Roman" w:hAnsi="Times New Roman" w:cs="Times New Roman"/>
                <w:sz w:val="24"/>
                <w:szCs w:val="24"/>
              </w:rPr>
              <w:t>1 390</w:t>
            </w:r>
          </w:p>
        </w:tc>
      </w:tr>
      <w:tr w:rsidR="003F49AE" w:rsidRPr="008265E7" w:rsidTr="003F49AE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9AE" w:rsidRPr="005F690A" w:rsidRDefault="003F49AE" w:rsidP="003F4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общественного питания, млн.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5F690A" w:rsidP="003F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AE" w:rsidRPr="005F690A" w:rsidRDefault="003F49AE" w:rsidP="003F49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90A">
              <w:rPr>
                <w:rFonts w:ascii="Times New Roman" w:hAnsi="Times New Roman" w:cs="Times New Roman"/>
                <w:sz w:val="24"/>
                <w:szCs w:val="24"/>
              </w:rPr>
              <w:t>1 240,6</w:t>
            </w:r>
          </w:p>
        </w:tc>
      </w:tr>
      <w:tr w:rsidR="00C278F6" w:rsidRPr="00C278F6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малых и средних предприятий,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9A" w:rsidRPr="00C278F6" w:rsidRDefault="00C278F6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9A" w:rsidRPr="00C278F6" w:rsidRDefault="00C278F6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4 292</w:t>
            </w:r>
          </w:p>
        </w:tc>
      </w:tr>
      <w:tr w:rsidR="00C278F6" w:rsidRPr="00C278F6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всех предприятий и организаций, 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F6" w:rsidRPr="00C278F6" w:rsidRDefault="00C278F6" w:rsidP="00C2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9A" w:rsidRPr="00C278F6" w:rsidRDefault="00C278F6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17 412</w:t>
            </w:r>
          </w:p>
        </w:tc>
      </w:tr>
      <w:tr w:rsidR="00C278F6" w:rsidRPr="00C278F6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занятых в малом бизнесе от всех занятых в экономике муниципального района,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9A" w:rsidRPr="00C278F6" w:rsidRDefault="00F7459A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9A" w:rsidRPr="00C278F6" w:rsidRDefault="00C278F6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9A" w:rsidRPr="00C278F6" w:rsidRDefault="00C278F6" w:rsidP="00F7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</w:t>
            </w:r>
          </w:p>
        </w:tc>
      </w:tr>
      <w:tr w:rsidR="008265E7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8265E7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жилищной сферы</w:t>
            </w:r>
          </w:p>
        </w:tc>
      </w:tr>
      <w:tr w:rsidR="00964D0F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ветхого и аварийного жилого фонда в общей площади жилья по району,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D0F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жилых домах, признанных аварийными,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4D0F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жилых помещений, приходящаяся в среднем на одного жителя, кв. м на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964D0F" w:rsidRPr="008265E7" w:rsidTr="00F7459A">
        <w:trPr>
          <w:trHeight w:val="3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F7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годовой объем ввода жилья, тыс. м</w:t>
            </w: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8265E7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99" w:rsidRPr="0016639B" w:rsidRDefault="00B52699" w:rsidP="00784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CE3BFB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BFB" w:rsidRPr="0016639B" w:rsidRDefault="008358B7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CE3BFB" w:rsidRPr="008265E7" w:rsidTr="00F7459A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BFB" w:rsidRPr="0016639B" w:rsidRDefault="008358B7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</w:tr>
      <w:tr w:rsidR="00CE3BFB" w:rsidRPr="008265E7" w:rsidTr="00F7459A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1 - 6 лет, стоящих на учете для определения в муниципальные дошкольные образовательные учреждения, в общей численности детей в возрасте 1 - 6 лет,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8358B7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E3BFB" w:rsidRPr="008265E7" w:rsidTr="00F7459A">
        <w:trPr>
          <w:trHeight w:val="157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8358B7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3BFB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CE3BFB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</w:tr>
      <w:tr w:rsidR="00CE3BFB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</w:tr>
      <w:tr w:rsidR="00CE3BFB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CE3BFB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65,64</w:t>
            </w:r>
          </w:p>
        </w:tc>
      </w:tr>
      <w:tr w:rsidR="00CE3BFB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фактической обеспеченности бассейнами, % от норматива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E3BFB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от общей численности населения,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16639B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16639B" w:rsidRDefault="0016639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CE3BFB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964D0F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Развитие транспортной инфраструктуры</w:t>
            </w:r>
          </w:p>
        </w:tc>
      </w:tr>
      <w:tr w:rsidR="00964D0F" w:rsidRPr="008265E7" w:rsidTr="00964D0F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184,47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217,7</w:t>
            </w:r>
          </w:p>
        </w:tc>
      </w:tr>
      <w:tr w:rsidR="00964D0F" w:rsidRPr="008265E7" w:rsidTr="00964D0F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требованиям, км.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64D0F" w:rsidRPr="008265E7" w:rsidTr="00964D0F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964D0F" w:rsidRPr="008265E7" w:rsidTr="00964D0F">
        <w:trPr>
          <w:trHeight w:val="126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на территория муниципального района, не имеющих регулярного автобусного и (или) железнодорожного сообщения с центром района, в общей численности населения муниципального района,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 w:rsidP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CE3BFB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964D0F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Уровень жизни населения</w:t>
            </w:r>
          </w:p>
        </w:tc>
      </w:tr>
      <w:tr w:rsidR="00964D0F" w:rsidRPr="008265E7" w:rsidTr="00CE3BFB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 крупных и средних предприятий и некоммерческих организаций,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72 710,0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78 073,0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97 882,0</w:t>
            </w:r>
          </w:p>
        </w:tc>
      </w:tr>
      <w:tr w:rsidR="00964D0F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расходы в расчете на душу населения,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44 851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46 140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57 101</w:t>
            </w:r>
          </w:p>
        </w:tc>
      </w:tr>
      <w:tr w:rsidR="00964D0F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 располагаемые денежные доходы населения, в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64D0F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пенсии,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18 785,4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19 750,9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25 013,9</w:t>
            </w:r>
          </w:p>
        </w:tc>
      </w:tr>
      <w:tr w:rsidR="00CE3BFB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3E6BD3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безработицы, 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3E6BD3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3E6BD3" w:rsidRDefault="009A1842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3E6BD3" w:rsidRDefault="009A1842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E3BFB" w:rsidRPr="008265E7" w:rsidTr="00CE3BFB">
        <w:trPr>
          <w:trHeight w:val="31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3E6BD3" w:rsidRDefault="00CE3BFB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BFB" w:rsidRPr="003E6BD3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3E6BD3" w:rsidRDefault="007B5119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  <w:r w:rsidR="009A1842"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FB" w:rsidRPr="003E6BD3" w:rsidRDefault="009A1842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CE3BFB" w:rsidRPr="008265E7" w:rsidTr="00B52699">
        <w:trPr>
          <w:trHeight w:val="315"/>
        </w:trPr>
        <w:tc>
          <w:tcPr>
            <w:tcW w:w="14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BFB" w:rsidRPr="00964D0F" w:rsidRDefault="00CE3BFB" w:rsidP="00CE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Бюджет и финансы</w:t>
            </w:r>
          </w:p>
        </w:tc>
      </w:tr>
      <w:tr w:rsidR="00964D0F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3 616 489,5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3 443 626,3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3 865 000,0  </w:t>
            </w:r>
          </w:p>
        </w:tc>
      </w:tr>
      <w:tr w:rsidR="00964D0F" w:rsidRPr="008265E7" w:rsidTr="00CE3BFB">
        <w:trPr>
          <w:trHeight w:val="945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налоговых и неналоговых доходов местного бюджета (за исключением поступлений налоговых доходов по дополнительным нормативам отчислений),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781 200,4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876 403,1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835 322</w:t>
            </w:r>
          </w:p>
        </w:tc>
      </w:tr>
      <w:tr w:rsidR="00964D0F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собственных доходов консолидированного бюджета муниципального образования (без учета субвенций),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2 298 319,5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2 328 987,5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2 319 000,0  </w:t>
            </w:r>
          </w:p>
        </w:tc>
      </w:tr>
      <w:tr w:rsidR="00964D0F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тыс. руб.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3 573 362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3 493 602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 xml:space="preserve">3 915 245  </w:t>
            </w:r>
          </w:p>
        </w:tc>
      </w:tr>
      <w:tr w:rsidR="00964D0F" w:rsidRPr="008265E7" w:rsidTr="00CE3BFB">
        <w:trPr>
          <w:trHeight w:val="630"/>
        </w:trPr>
        <w:tc>
          <w:tcPr>
            <w:tcW w:w="8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 w:rsidP="00CE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 муниципального образования на социальную сферу, в общих расходах бюджета Белоярского района, %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D0F" w:rsidRPr="00964D0F" w:rsidRDefault="00964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0F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</w:tr>
    </w:tbl>
    <w:p w:rsidR="003D7B49" w:rsidRPr="008265E7" w:rsidRDefault="003D7B49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560F77" w:rsidRDefault="00560F77" w:rsidP="00560F77">
      <w:pPr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60F77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p w:rsidR="003C35C0" w:rsidRPr="008265E7" w:rsidRDefault="003C35C0" w:rsidP="00560F77">
      <w:pPr>
        <w:ind w:hanging="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8265E7" w:rsidRDefault="003C35C0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3C35C0" w:rsidRPr="008265E7" w:rsidRDefault="003C35C0" w:rsidP="003C35C0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  <w:sectPr w:rsidR="003C35C0" w:rsidRPr="008265E7" w:rsidSect="003C35C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A447F" w:rsidRPr="00DE4651" w:rsidRDefault="003C35C0" w:rsidP="005639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DE4651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Демо</w:t>
      </w:r>
      <w:r w:rsidR="00AA447F" w:rsidRPr="00DE4651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графия</w:t>
      </w:r>
    </w:p>
    <w:p w:rsidR="00943587" w:rsidRPr="00DE4651" w:rsidRDefault="00AA447F" w:rsidP="005639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407922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территории Белоярского района за 20</w:t>
      </w:r>
      <w:r w:rsidR="00DE465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="00407922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родил</w:t>
      </w:r>
      <w:r w:rsidR="00794ACF">
        <w:rPr>
          <w:rFonts w:ascii="Times New Roman" w:eastAsia="Times New Roman" w:hAnsi="Times New Roman" w:cs="Times New Roman"/>
          <w:sz w:val="24"/>
          <w:szCs w:val="24"/>
          <w:lang w:eastAsia="x-none"/>
        </w:rPr>
        <w:t>ось</w:t>
      </w:r>
      <w:r w:rsidR="00C0170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407922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794ACF">
        <w:rPr>
          <w:rFonts w:ascii="Times New Roman" w:eastAsia="Times New Roman" w:hAnsi="Times New Roman" w:cs="Times New Roman"/>
          <w:sz w:val="24"/>
          <w:szCs w:val="24"/>
          <w:lang w:eastAsia="x-none"/>
        </w:rPr>
        <w:t>03</w:t>
      </w:r>
      <w:r w:rsidR="00407922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4ACF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ребенка</w:t>
      </w:r>
      <w:r w:rsidR="00C0170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3D7B49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что на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</w:t>
      </w:r>
      <w:r w:rsidR="00DE465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794ACF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3D7B49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новорожденных </w:t>
      </w:r>
      <w:r w:rsidR="00DE465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меньше</w:t>
      </w:r>
      <w:r w:rsidR="003D7B49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, чем в 201</w:t>
      </w:r>
      <w:r w:rsidR="00DE4651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3D7B49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году. </w:t>
      </w:r>
      <w:r w:rsid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Рождаемость, </w:t>
      </w:r>
      <w:r w:rsidR="00943587"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как и в прежние годы, превысила смертность более чем в 2 раза.</w:t>
      </w:r>
    </w:p>
    <w:p w:rsidR="00DE4651" w:rsidRPr="00DE4651" w:rsidRDefault="00DE4651" w:rsidP="00DE46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>Миграционное сальдо составило минус 4</w:t>
      </w:r>
      <w:r w:rsidR="00794ACF">
        <w:rPr>
          <w:rFonts w:ascii="Times New Roman" w:eastAsia="Times New Roman" w:hAnsi="Times New Roman" w:cs="Times New Roman"/>
          <w:sz w:val="24"/>
          <w:szCs w:val="24"/>
          <w:lang w:eastAsia="x-none"/>
        </w:rPr>
        <w:t>58</w:t>
      </w:r>
      <w:r w:rsidRPr="00DE465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человек (-276 человек в 2015 году).</w:t>
      </w:r>
    </w:p>
    <w:p w:rsidR="005639AA" w:rsidRPr="008265E7" w:rsidRDefault="005639AA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x-none"/>
        </w:rPr>
      </w:pPr>
    </w:p>
    <w:p w:rsidR="00AA447F" w:rsidRPr="005F690A" w:rsidRDefault="00AA447F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5F690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Промышленность</w:t>
      </w:r>
      <w:bookmarkStart w:id="0" w:name="_GoBack"/>
      <w:bookmarkEnd w:id="0"/>
    </w:p>
    <w:p w:rsidR="00680D60" w:rsidRPr="008265E7" w:rsidRDefault="00C0599E" w:rsidP="00784FDE">
      <w:pPr>
        <w:tabs>
          <w:tab w:val="left" w:pos="93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5F690A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2016 год район достиг </w:t>
      </w:r>
      <w:r w:rsid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положительных</w:t>
      </w:r>
      <w:r w:rsidR="005F690A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80D60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показателей в экономике. </w:t>
      </w:r>
      <w:r w:rsidR="00680D60" w:rsidRPr="005F690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Индекс промышленного производства по району </w:t>
      </w:r>
      <w:r w:rsidR="005F69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(</w:t>
      </w:r>
      <w:r w:rsidR="005F690A" w:rsidRPr="005F69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123,2</w:t>
      </w:r>
      <w:r w:rsidR="005F69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%) </w:t>
      </w:r>
      <w:r w:rsidR="005F690A" w:rsidRPr="005F69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опережает среднеокружной (100,5%) и среднероссийский (101,1%) уровни</w:t>
      </w:r>
      <w:r w:rsidR="005F69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  <w:r w:rsidR="00E908A6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r w:rsidR="00680D60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лагоприятные темпы объемов промышленного производства </w:t>
      </w:r>
      <w:r w:rsidR="00E908A6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связаны </w:t>
      </w:r>
      <w:r w:rsidR="00680D60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>с увеличением  объем</w:t>
      </w:r>
      <w:r w:rsidR="00AA447F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>ов</w:t>
      </w:r>
      <w:r w:rsidR="00680D60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добычи нефти</w:t>
      </w:r>
      <w:r w:rsidR="00AA447F" w:rsidRPr="005F69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AA447F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За 201</w:t>
      </w:r>
      <w:r w:rsidR="005F690A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AA447F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 объем добычи нефти составил 1</w:t>
      </w:r>
      <w:r w:rsidR="005F690A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,9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5F690A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5F690A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млн</w:t>
      </w:r>
      <w:r w:rsidR="00AA447F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.тонн</w:t>
      </w:r>
      <w:proofErr w:type="spellEnd"/>
      <w:r w:rsidR="00680D60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что 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в 1,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раз превышает</w:t>
      </w:r>
      <w:r w:rsidR="00680D60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уров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ень</w:t>
      </w:r>
      <w:r w:rsidR="00680D60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201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680D60" w:rsidRPr="000C25D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года. </w:t>
      </w:r>
    </w:p>
    <w:p w:rsidR="006D7B37" w:rsidRPr="008265E7" w:rsidRDefault="006D7B37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80D60" w:rsidRPr="000C25DE" w:rsidRDefault="00680D60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5DE">
        <w:rPr>
          <w:rFonts w:ascii="Times New Roman" w:hAnsi="Times New Roman" w:cs="Times New Roman"/>
          <w:b/>
          <w:i/>
          <w:sz w:val="24"/>
          <w:szCs w:val="24"/>
        </w:rPr>
        <w:t>Сельское хозяйство</w:t>
      </w:r>
    </w:p>
    <w:p w:rsidR="00AA447F" w:rsidRPr="008265E7" w:rsidRDefault="00AA447F" w:rsidP="00784F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поддержки АПК в 2016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0C25DE"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всех источников финансирования 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тавил </w:t>
      </w:r>
      <w:r w:rsidR="000C25DE"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рублей, из них </w:t>
      </w:r>
      <w:r w:rsidR="007F46CA"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>12,2</w:t>
      </w:r>
      <w:r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руб. за счет средств бюджета Белоярского района.</w:t>
      </w:r>
    </w:p>
    <w:p w:rsidR="000C25DE" w:rsidRDefault="000C25DE" w:rsidP="000C25DE">
      <w:pPr>
        <w:tabs>
          <w:tab w:val="left" w:pos="0"/>
        </w:tabs>
        <w:spacing w:after="0"/>
        <w:ind w:firstLine="709"/>
        <w:jc w:val="both"/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органов местного самоуправления Белоярского района в сфере сельского хозяйства обеспечила положительную динамику развития агропромышленного комплекса. В 2016 году на территории Белоярского района на 66,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% увеличилось производство яйца; на 2,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увеличилось производство мяса; на 7,6% увеличилось производство молока; на 8,7% выросло производство кисломолочной продукции. Достигнуты 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по рыбодобыче: добыто 5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ru-RU"/>
        </w:rPr>
        <w:t>22,3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</w:t>
      </w:r>
      <w:r w:rsidR="007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рыбы, что в 2,1 раза больше уровня 2015 года.</w:t>
      </w:r>
      <w:r w:rsidRPr="000C25DE">
        <w:t xml:space="preserve"> </w:t>
      </w:r>
    </w:p>
    <w:p w:rsidR="007F46CA" w:rsidRDefault="007F46CA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предприятиями агропромышленного комплекса стоят задачи по дальнейшему развитию отрасли.</w:t>
      </w:r>
    </w:p>
    <w:p w:rsidR="000C25DE" w:rsidRPr="000C25DE" w:rsidRDefault="000C25DE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реконструкция зверофермы по производству клеточной пушнины в селе Казым. Выполнены работы по ремонту кормоцеха, полностью заменено и запущено в эксплуатацию оборудование для приготовления корма животным, построена блочная котельная, проведена газифи</w:t>
      </w:r>
      <w:r w:rsidR="00AE63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кация фермы. В настоящее время заканчивается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шедов для содержания молодых серебристо-черных лисиц.</w:t>
      </w:r>
    </w:p>
    <w:p w:rsidR="000C25DE" w:rsidRPr="000C25DE" w:rsidRDefault="000C25DE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«Полноватское Рыбное Хозяйство» </w:t>
      </w:r>
      <w:r w:rsidR="007F4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</w:t>
      </w: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продажу кедрового ореха и ядра.</w:t>
      </w:r>
    </w:p>
    <w:p w:rsidR="000C25DE" w:rsidRPr="000C25DE" w:rsidRDefault="000C25DE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предприятия АО «</w:t>
      </w:r>
      <w:proofErr w:type="spellStart"/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Казымская</w:t>
      </w:r>
      <w:proofErr w:type="spellEnd"/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оленеводческая компания» и ООО «Полноватское рыбное хозяйство» включены в Реестр предприятий экспортеров Таможенного Союза.</w:t>
      </w:r>
    </w:p>
    <w:p w:rsidR="000C25DE" w:rsidRPr="000C25DE" w:rsidRDefault="000C25DE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расширения сбыта продукции предприятие ООО СП «Белоярское» с октября 2016 года поставляет молочную продукцию в федеральную торговую сеть «Монетка».</w:t>
      </w:r>
    </w:p>
    <w:p w:rsidR="000C25DE" w:rsidRPr="000C25DE" w:rsidRDefault="000C25DE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D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и представления всего ассортимента нашей продукции в торгово-развлекательном центре «Оазис Плаза» открылся магазин «Белоярский вкус».</w:t>
      </w:r>
    </w:p>
    <w:p w:rsidR="0000392E" w:rsidRPr="000C25DE" w:rsidRDefault="00D06C78" w:rsidP="000C25DE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65E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C14F15" w:rsidRPr="007F46CA" w:rsidRDefault="00B4214A" w:rsidP="00784FD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46CA">
        <w:rPr>
          <w:rFonts w:ascii="Times New Roman" w:hAnsi="Times New Roman" w:cs="Times New Roman"/>
          <w:sz w:val="24"/>
          <w:szCs w:val="24"/>
        </w:rPr>
        <w:t xml:space="preserve"> </w:t>
      </w:r>
      <w:r w:rsidR="00C14F15" w:rsidRPr="007F46CA">
        <w:rPr>
          <w:rFonts w:ascii="Times New Roman" w:hAnsi="Times New Roman" w:cs="Times New Roman"/>
          <w:b/>
          <w:i/>
          <w:sz w:val="24"/>
          <w:szCs w:val="24"/>
        </w:rPr>
        <w:t>Малый бизнес</w:t>
      </w:r>
    </w:p>
    <w:p w:rsidR="007F46CA" w:rsidRDefault="00C14F15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5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80D60" w:rsidRPr="007F46CA">
        <w:rPr>
          <w:rFonts w:ascii="Times New Roman" w:hAnsi="Times New Roman" w:cs="Times New Roman"/>
          <w:sz w:val="24"/>
          <w:szCs w:val="24"/>
        </w:rPr>
        <w:t>На территории района осуществляют свою деятельность 1 0</w:t>
      </w:r>
      <w:r w:rsidR="007F46CA" w:rsidRPr="007F46CA">
        <w:rPr>
          <w:rFonts w:ascii="Times New Roman" w:hAnsi="Times New Roman" w:cs="Times New Roman"/>
          <w:sz w:val="24"/>
          <w:szCs w:val="24"/>
        </w:rPr>
        <w:t>79</w:t>
      </w:r>
      <w:r w:rsidR="00680D60" w:rsidRPr="007F46CA">
        <w:rPr>
          <w:rFonts w:ascii="Times New Roman" w:hAnsi="Times New Roman" w:cs="Times New Roman"/>
          <w:sz w:val="24"/>
          <w:szCs w:val="24"/>
        </w:rPr>
        <w:t xml:space="preserve"> субъектов малого бизнеса, с численностью занятых 24,</w:t>
      </w:r>
      <w:r w:rsidR="007F46CA" w:rsidRPr="007F46CA">
        <w:rPr>
          <w:rFonts w:ascii="Times New Roman" w:hAnsi="Times New Roman" w:cs="Times New Roman"/>
          <w:sz w:val="24"/>
          <w:szCs w:val="24"/>
        </w:rPr>
        <w:t>5</w:t>
      </w:r>
      <w:r w:rsidR="00680D60" w:rsidRPr="007F46CA">
        <w:rPr>
          <w:rFonts w:ascii="Times New Roman" w:hAnsi="Times New Roman" w:cs="Times New Roman"/>
          <w:sz w:val="24"/>
          <w:szCs w:val="24"/>
        </w:rPr>
        <w:t>%</w:t>
      </w:r>
      <w:r w:rsidR="00C0599E" w:rsidRPr="007F46CA">
        <w:rPr>
          <w:rFonts w:ascii="Times New Roman" w:hAnsi="Times New Roman" w:cs="Times New Roman"/>
          <w:sz w:val="24"/>
          <w:szCs w:val="24"/>
        </w:rPr>
        <w:t xml:space="preserve"> от общей численности работающих</w:t>
      </w:r>
      <w:r w:rsidR="007F46CA">
        <w:rPr>
          <w:rFonts w:ascii="Times New Roman" w:hAnsi="Times New Roman" w:cs="Times New Roman"/>
          <w:sz w:val="24"/>
          <w:szCs w:val="24"/>
        </w:rPr>
        <w:t>.</w:t>
      </w:r>
    </w:p>
    <w:p w:rsidR="007F46CA" w:rsidRPr="008265E7" w:rsidRDefault="007F46CA" w:rsidP="007F46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46CA">
        <w:rPr>
          <w:rFonts w:ascii="Times New Roman" w:hAnsi="Times New Roman" w:cs="Times New Roman"/>
          <w:sz w:val="24"/>
          <w:szCs w:val="24"/>
        </w:rPr>
        <w:t xml:space="preserve">Общий объем финансовой поддержки малого бизнеса за счет всех источников финансирования  в 2016 году составил 10,2 млн. рублей, в том числе 5,3 млн. рублей за счет средств бюджета Белоярского района. </w:t>
      </w:r>
    </w:p>
    <w:p w:rsidR="00D47C7B" w:rsidRPr="00D47C7B" w:rsidRDefault="00D47C7B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7B">
        <w:rPr>
          <w:rFonts w:ascii="Times New Roman" w:hAnsi="Times New Roman" w:cs="Times New Roman"/>
          <w:sz w:val="24"/>
          <w:szCs w:val="24"/>
        </w:rPr>
        <w:t>На территории  района созданы условия для удовлетворения спроса населения на потребительские товары и услуги, формирования конкурентной среды, отмечается  активное увеличение сетевых форматов торговли.</w:t>
      </w:r>
    </w:p>
    <w:p w:rsidR="00D47C7B" w:rsidRPr="00D47C7B" w:rsidRDefault="00D47C7B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7B">
        <w:rPr>
          <w:rFonts w:ascii="Times New Roman" w:hAnsi="Times New Roman" w:cs="Times New Roman"/>
          <w:sz w:val="24"/>
          <w:szCs w:val="24"/>
        </w:rPr>
        <w:t>В 2016 году открылись 4 торговые точки сетевого магазина «Красное-Белое</w:t>
      </w:r>
      <w:proofErr w:type="gramStart"/>
      <w:r w:rsidRPr="00D47C7B">
        <w:rPr>
          <w:rFonts w:ascii="Times New Roman" w:hAnsi="Times New Roman" w:cs="Times New Roman"/>
          <w:sz w:val="24"/>
          <w:szCs w:val="24"/>
        </w:rPr>
        <w:t xml:space="preserve">», </w:t>
      </w:r>
      <w:r w:rsidR="007D09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D09F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47C7B">
        <w:rPr>
          <w:rFonts w:ascii="Times New Roman" w:hAnsi="Times New Roman" w:cs="Times New Roman"/>
          <w:sz w:val="24"/>
          <w:szCs w:val="24"/>
        </w:rPr>
        <w:t>2 супермаркета федеральной сети «Монетка», введено в эксплуатацию 3 торговых центра («Оазис Плаза», «Армения Сити», торговый центр в кв. Спортивный).</w:t>
      </w:r>
    </w:p>
    <w:p w:rsidR="00D47C7B" w:rsidRPr="00D47C7B" w:rsidRDefault="00D47C7B" w:rsidP="007F46C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7B">
        <w:rPr>
          <w:rFonts w:ascii="Times New Roman" w:hAnsi="Times New Roman" w:cs="Times New Roman"/>
          <w:sz w:val="24"/>
          <w:szCs w:val="24"/>
        </w:rPr>
        <w:t xml:space="preserve">В сентябре 2016 года состоялось долгожданное открытие пускового комплекса торгово-развлекательного центра «Оазис Плаза» в г. Белоярский (ИП 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Осадчук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 xml:space="preserve"> А.М.) общей площадью 16 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>. На территории торгового центра размещены сетевой продуктовый супермаркет «Монетка», ресторан быстрого питания «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 xml:space="preserve">-Кинг», кафе </w:t>
      </w:r>
      <w:r w:rsidR="00663ED1">
        <w:rPr>
          <w:rFonts w:ascii="Times New Roman" w:hAnsi="Times New Roman" w:cs="Times New Roman"/>
          <w:sz w:val="24"/>
          <w:szCs w:val="24"/>
        </w:rPr>
        <w:t xml:space="preserve">азиатской кухни </w:t>
      </w:r>
      <w:r w:rsidRPr="00D47C7B">
        <w:rPr>
          <w:rFonts w:ascii="Times New Roman" w:hAnsi="Times New Roman" w:cs="Times New Roman"/>
          <w:sz w:val="24"/>
          <w:szCs w:val="24"/>
        </w:rPr>
        <w:t>«Суши Мастер», детский развлекательный парк «Волшебный город», 4-зальный кинотеатр 3D (один из самых современных кинотеатров в Югре, отвечающий современным требованиям кинопроката «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делюкс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>»), меховой салон «Меховая одиссея», магазин косметики «</w:t>
      </w:r>
      <w:proofErr w:type="spellStart"/>
      <w:r w:rsidRPr="00D47C7B">
        <w:rPr>
          <w:rFonts w:ascii="Times New Roman" w:hAnsi="Times New Roman" w:cs="Times New Roman"/>
          <w:sz w:val="24"/>
          <w:szCs w:val="24"/>
        </w:rPr>
        <w:t>Оптима</w:t>
      </w:r>
      <w:proofErr w:type="spellEnd"/>
      <w:r w:rsidRPr="00D47C7B">
        <w:rPr>
          <w:rFonts w:ascii="Times New Roman" w:hAnsi="Times New Roman" w:cs="Times New Roman"/>
          <w:sz w:val="24"/>
          <w:szCs w:val="24"/>
        </w:rPr>
        <w:t>» и др.  Открытие пускового торгового центра позволило создать дополнительные рабочие места, обеспечить здоровую конкуренцию на рынке продовольственных товаров.</w:t>
      </w:r>
    </w:p>
    <w:p w:rsidR="00D47C7B" w:rsidRPr="00D47C7B" w:rsidRDefault="007F46CA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7B">
        <w:rPr>
          <w:rFonts w:ascii="Times New Roman" w:hAnsi="Times New Roman" w:cs="Times New Roman"/>
          <w:sz w:val="24"/>
          <w:szCs w:val="24"/>
        </w:rPr>
        <w:t>В октябре 2016 года в г. Белоярский открылся торговый центр «Армения Сити», включающий в себя строительный магазин, магазины одежды, косметики, товаров для детей, отдел местного рыбоперерабатывающего завода, отдел продовольственных товаров из Армении и кафе.</w:t>
      </w:r>
    </w:p>
    <w:p w:rsidR="00784FDE" w:rsidRPr="00D47C7B" w:rsidRDefault="00D47C7B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C7B">
        <w:rPr>
          <w:rFonts w:ascii="Times New Roman" w:hAnsi="Times New Roman" w:cs="Times New Roman"/>
          <w:sz w:val="24"/>
          <w:szCs w:val="24"/>
        </w:rPr>
        <w:t xml:space="preserve">В 2016 году между Белоярским районом и городом Витебск Республики Беларусь заключено соглашение о сотрудничестве, одним из аспектов которого является производственный товарообмен. </w:t>
      </w:r>
      <w:r w:rsidR="00210FDA" w:rsidRPr="00D47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687" w:rsidRPr="00D47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7F4E" w:rsidRPr="00D47C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47C7B" w:rsidRDefault="004D5B32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265E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C01701" w:rsidRPr="00A765C0" w:rsidRDefault="00AB6861" w:rsidP="00D47C7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5C0">
        <w:rPr>
          <w:rFonts w:ascii="Times New Roman" w:hAnsi="Times New Roman" w:cs="Times New Roman"/>
          <w:b/>
          <w:i/>
          <w:sz w:val="24"/>
          <w:szCs w:val="24"/>
        </w:rPr>
        <w:t>Инвестиции</w:t>
      </w:r>
    </w:p>
    <w:p w:rsidR="00A765C0" w:rsidRPr="00A765C0" w:rsidRDefault="00A765C0" w:rsidP="00A765C0">
      <w:pPr>
        <w:tabs>
          <w:tab w:val="left" w:pos="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предварительным данным в связи с сокращением объемов инвестиций в сфере добычи топливно-энергетических полезных ископаемых объем инвестиций в основной капитал за счет всех источников финансирования по крупным и </w:t>
      </w:r>
      <w:proofErr w:type="gram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  предприятиям</w:t>
      </w:r>
      <w:proofErr w:type="gram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2016 год составил </w:t>
      </w:r>
      <w:r w:rsidR="00AE6340">
        <w:rPr>
          <w:rFonts w:ascii="Times New Roman" w:eastAsia="Times New Roman" w:hAnsi="Times New Roman" w:cs="Times New Roman"/>
          <w:sz w:val="24"/>
          <w:szCs w:val="24"/>
          <w:lang w:eastAsia="ru-RU"/>
        </w:rPr>
        <w:t>14,4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млрд. рублей или 5</w:t>
      </w:r>
      <w:r w:rsidR="00AE6340">
        <w:rPr>
          <w:rFonts w:ascii="Times New Roman" w:eastAsia="Times New Roman" w:hAnsi="Times New Roman" w:cs="Times New Roman"/>
          <w:sz w:val="24"/>
          <w:szCs w:val="24"/>
          <w:lang w:eastAsia="ru-RU"/>
        </w:rPr>
        <w:t>5,9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сопоставимых ценах к 2015 году.  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инвестиций на каждого жителя Белоярского района составил </w:t>
      </w:r>
      <w:r w:rsidR="00AE6340">
        <w:rPr>
          <w:rFonts w:ascii="Times New Roman" w:eastAsia="Calibri" w:hAnsi="Times New Roman" w:cs="Times New Roman"/>
          <w:sz w:val="24"/>
          <w:szCs w:val="24"/>
          <w:lang w:eastAsia="ru-RU"/>
        </w:rPr>
        <w:t>488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 w:rsidRPr="00A7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65C0" w:rsidRPr="00A765C0" w:rsidRDefault="00A765C0" w:rsidP="00A765C0">
      <w:pPr>
        <w:tabs>
          <w:tab w:val="left" w:pos="709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2016 году на территории Белоярского района введены в эксплуатацию следующие объекты капитального строительства:</w:t>
      </w:r>
    </w:p>
    <w:p w:rsidR="00A765C0" w:rsidRPr="00A765C0" w:rsidRDefault="00A765C0" w:rsidP="00A765C0">
      <w:pPr>
        <w:numPr>
          <w:ilvl w:val="0"/>
          <w:numId w:val="15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инженерные сети микрорайона 3А г. Белоярский. I этап;</w:t>
      </w:r>
    </w:p>
    <w:p w:rsidR="00A765C0" w:rsidRPr="00A765C0" w:rsidRDefault="00A765C0" w:rsidP="00A765C0">
      <w:pPr>
        <w:numPr>
          <w:ilvl w:val="0"/>
          <w:numId w:val="16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участковый пункт полиции п. Верхнеказымский Белоярского района;</w:t>
      </w:r>
    </w:p>
    <w:p w:rsidR="00A765C0" w:rsidRPr="00A765C0" w:rsidRDefault="00A765C0" w:rsidP="00A765C0">
      <w:pPr>
        <w:numPr>
          <w:ilvl w:val="0"/>
          <w:numId w:val="16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 по утилизации ТБО в п. Сорум;</w:t>
      </w:r>
    </w:p>
    <w:p w:rsidR="00A765C0" w:rsidRPr="00A765C0" w:rsidRDefault="00A765C0" w:rsidP="00A765C0">
      <w:pPr>
        <w:numPr>
          <w:ilvl w:val="0"/>
          <w:numId w:val="16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 по утилизации ТБО в с. Полноват;</w:t>
      </w:r>
    </w:p>
    <w:p w:rsidR="00A765C0" w:rsidRPr="00A765C0" w:rsidRDefault="00A765C0" w:rsidP="00A765C0">
      <w:pPr>
        <w:numPr>
          <w:ilvl w:val="0"/>
          <w:numId w:val="16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«школа-детский сад» в с. Ванзеват. 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II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этап.</w:t>
      </w:r>
    </w:p>
    <w:p w:rsidR="00A765C0" w:rsidRPr="00A765C0" w:rsidRDefault="00A765C0" w:rsidP="00A765C0">
      <w:pPr>
        <w:tabs>
          <w:tab w:val="left" w:pos="567"/>
          <w:tab w:val="left" w:pos="709"/>
          <w:tab w:val="left" w:pos="141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в полном объеме работы по муниципальным контрактам, готовится разрешительная документация на ввод объектов в эксплуатацию по следующим объектам:</w:t>
      </w:r>
    </w:p>
    <w:p w:rsidR="00A765C0" w:rsidRPr="00A765C0" w:rsidRDefault="00A765C0" w:rsidP="00A765C0">
      <w:pPr>
        <w:numPr>
          <w:ilvl w:val="0"/>
          <w:numId w:val="17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сети мкр.3А г.Белоярский (2 этап);</w:t>
      </w:r>
    </w:p>
    <w:p w:rsidR="00A765C0" w:rsidRPr="00A765C0" w:rsidRDefault="00A765C0" w:rsidP="00A765C0">
      <w:pPr>
        <w:numPr>
          <w:ilvl w:val="0"/>
          <w:numId w:val="17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автомобильных дорог г.Белоярский.  1 этап – участок перекресток ул. Молодости – ул. Центральная до перекрестка ул. Боковая – микрорайон Геологов;</w:t>
      </w:r>
    </w:p>
    <w:p w:rsidR="00A765C0" w:rsidRPr="00A765C0" w:rsidRDefault="00A765C0" w:rsidP="00A765C0">
      <w:pPr>
        <w:numPr>
          <w:ilvl w:val="0"/>
          <w:numId w:val="17"/>
        </w:numPr>
        <w:tabs>
          <w:tab w:val="left" w:pos="567"/>
          <w:tab w:val="left" w:pos="709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сети перегретой воды в районе 7 микрорайона г.Белоярский.</w:t>
      </w:r>
    </w:p>
    <w:p w:rsidR="00A765C0" w:rsidRPr="00A765C0" w:rsidRDefault="00A765C0" w:rsidP="00A765C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Соглашения с ОАО «Сургутнефтегаз» в 2016 году введены в эксплуатацию храм - часовня и сельский дом культуры в д. Нумто.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2016 году выполнены работы по проектированию общеобразовательной школы в </w:t>
      </w:r>
      <w:r w:rsidR="007D09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A765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Белоярский на 300 мест. Проведены проектно-изыскательские </w:t>
      </w:r>
      <w:proofErr w:type="gramStart"/>
      <w:r w:rsidRPr="00A765C0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работы  на</w:t>
      </w:r>
      <w:proofErr w:type="gramEnd"/>
      <w:r w:rsidRPr="00A765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строительство детского сада  микрорайона 3А  г. Белоярский на 220 мест.</w:t>
      </w:r>
    </w:p>
    <w:p w:rsidR="00A765C0" w:rsidRPr="00A765C0" w:rsidRDefault="00A765C0" w:rsidP="00A765C0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разработана проектно-сметная документация на реконструкцию здания теплицы СОШ № 3 г. Белоярский под объект «Межшкольный технопарк в г. Белоярский».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</w:t>
      </w:r>
      <w:proofErr w:type="gram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 разработана</w:t>
      </w:r>
      <w:proofErr w:type="gram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проектно-сметная документация на строительство  спортивного центра с бассейном в г. Белоярский, который включен в перечень объектов капитального строительства на 2020-2022 годы  государственной программы Ханты-Мансийского автономного округа – Югры «Развитие физической культуры и спорта в Ханты-Мансийском автономном округе – Югре на 2016 – 2020 годы».  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ПАО «Газпром трансгаз Югорск» продолжается строительство физкультурно-оздоровительного комплекса с бассейном в п. Верхнеказымский.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 соглашению  с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АО "Газпром"  продолжается   строительство дороги до п. Сосновка. В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закончены работы по отсыпке дорожного полотна грунтом и щебнем, практически закончены работы по 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отсыпк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земляного полотна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проведены работы по устройству кюветов, укладке 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водопропусков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укреплению откосов. Окончание работ по строительству дороги до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Сосновка запланировано в 2017 году.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ООО «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Дорремстрой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выполнены работы по текущему ремонту участков автомобильной дороги «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г.Югорск-г.Советский-п.Верхнеказымский-г.Надым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(граница ХМАО) км. 528 – км. 634.</w:t>
      </w:r>
      <w:r w:rsidRPr="00A7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государственной программы «Сотрудничество» проводятся проектно - изыскательские работы на строительство автомобильной дороги «г. Югорск - г. Советский -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Верхнеказымский – г. 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Ныдым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участке 475 км - 434 км до границы ХМАО - Югры.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2016 года введен в эксплуатацию пусковой комплекс торгово-развлекательного центра «Оазис Плаза» в г. Белоярский.</w:t>
      </w:r>
      <w:r w:rsidRPr="00A7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году продолжены работы по 2 этапу благоустройства Набережной в </w:t>
      </w:r>
      <w:r w:rsidR="007D0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Белоярский: проведены работы по укреплению берега и отсыпке прилегающей территории. В 2017 году планируется приступить к строительству моста через протоку от Набережной до Лыжной базы.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2016 году начаты работы по реализации 1 этапа концепции уличного освещения города (ул. Центральная г. Белоярский).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2016 году в рамках соглашения с ПАО «Лукойл» начато строительство храма-часовни  в г. Белоярском. </w:t>
      </w:r>
    </w:p>
    <w:p w:rsidR="00A765C0" w:rsidRPr="00A765C0" w:rsidRDefault="00A765C0" w:rsidP="00A765C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2016 году заключен контракт на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объекта «О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беспечение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водоснабжением г. Белоярский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рамках которого проектируется реконструкция существующих ВОС и водозабора в г. Белоярском.</w:t>
      </w:r>
    </w:p>
    <w:p w:rsidR="00A765C0" w:rsidRPr="00A765C0" w:rsidRDefault="00A765C0" w:rsidP="00A765C0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запланировано строительство пожарных резервуаров в г. Белоярский и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Полноват.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 с завершением строительства отводов от магистральной волоконно-оптической линии связи (далее – ВОЛС) до 5-ти сельских поселений района (с.п. Казым, с.п. Лыхма, </w:t>
      </w:r>
      <w:r w:rsidR="007D0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с.п. Сорум, </w:t>
      </w:r>
      <w:proofErr w:type="spellStart"/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>с.п</w:t>
      </w:r>
      <w:proofErr w:type="spellEnd"/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Верхнеказымский, </w:t>
      </w:r>
      <w:proofErr w:type="spellStart"/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>с.п</w:t>
      </w:r>
      <w:proofErr w:type="spellEnd"/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Сосновка) в 2016 году подключены к ВОЛС абоненты </w:t>
      </w:r>
      <w:r w:rsidR="007D09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Сорум, п. Лыхма, </w:t>
      </w:r>
      <w:r w:rsidRPr="00A76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Сосновка</w:t>
      </w:r>
      <w:r w:rsidRPr="00A76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п. Верхнеказымский. В настоящее время продолжается строительство распределительных ВОЛС внутри поселений Верхнеказымский и Сосновка.</w:t>
      </w:r>
      <w:r w:rsidRPr="00A765C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Казым ОАО «Ростелеком» имеет собственные распределительные линии и рассматривает возможность выкупа/аренды магистральной ВОЛС от г. Белоярского до с. Казым, тем самым может перевести разом всех своих абонентов в селе на качественный оптоволоконный интернет.</w:t>
      </w:r>
      <w:r w:rsidRPr="00A7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E2D7F" w:rsidRPr="00A765C0" w:rsidRDefault="004E2D7F" w:rsidP="004E2D7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094" w:rsidRPr="00A765C0" w:rsidRDefault="00DC09D7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65C0">
        <w:rPr>
          <w:rFonts w:ascii="Times New Roman" w:hAnsi="Times New Roman" w:cs="Times New Roman"/>
          <w:sz w:val="24"/>
          <w:szCs w:val="24"/>
        </w:rPr>
        <w:tab/>
      </w:r>
      <w:r w:rsidR="00BA1094" w:rsidRPr="00A765C0">
        <w:rPr>
          <w:rFonts w:ascii="Times New Roman" w:hAnsi="Times New Roman" w:cs="Times New Roman"/>
          <w:b/>
          <w:i/>
          <w:sz w:val="24"/>
          <w:szCs w:val="24"/>
        </w:rPr>
        <w:t>Жилищная политика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2016 году за счет бюджетных средств н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>а строительство нового жилья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было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направлено 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644,5 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>млн. руб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.,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в т. ч. 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323,9</w:t>
      </w:r>
      <w:r w:rsidRPr="00A765C0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ru-RU"/>
        </w:rPr>
        <w:t xml:space="preserve"> млн. руб. – на переселение граждан из аварийного жилья.</w:t>
      </w:r>
      <w:r w:rsidRPr="00A765C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A765C0" w:rsidRPr="00A765C0" w:rsidRDefault="00A765C0" w:rsidP="00A765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на территории Белоярского района введено 17 143 кв.м. жилья, в </w:t>
      </w:r>
      <w:proofErr w:type="spell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ИЖС -2519 кв.м. Введены 2 многоквартирных дома в п. Сосновка, 1 многоквартирный дом в с. Казым, 1 многоквартирный дом в п. Верхнеказымский, 1 жилой дом в п. </w:t>
      </w:r>
      <w:proofErr w:type="gramStart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Сорум,  2</w:t>
      </w:r>
      <w:proofErr w:type="gramEnd"/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дома в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Лыхма,  5 домов в г. Белоярский.</w:t>
      </w:r>
    </w:p>
    <w:p w:rsidR="00A765C0" w:rsidRPr="00A765C0" w:rsidRDefault="00A765C0" w:rsidP="00A765C0">
      <w:pPr>
        <w:tabs>
          <w:tab w:val="left" w:pos="0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 за 2016 год составила 23,1 кв. м на человека, что выше на 13% чем в среднем по Югре (20,5 кв. м, предварительные данные Департамента экономического развития ХМАО-Югры).</w:t>
      </w:r>
    </w:p>
    <w:p w:rsidR="00A765C0" w:rsidRPr="00A765C0" w:rsidRDefault="00A765C0" w:rsidP="00A765C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года снесены 6 многоквартирных домов (4400 кв.м), признанных в установленном порядке непригодными для проживания. 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снижения объема ветхого жилищного фонда в 2016 году проведен  капитальный ремонт 6  многоквартирных домов  в г. Белоярском площадью </w:t>
      </w:r>
      <w:r w:rsidRPr="00A765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24,2 тыс. кв.м. на сумму </w:t>
      </w:r>
      <w:r w:rsidR="007D09F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A765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97,5 млн. руб.</w:t>
      </w:r>
    </w:p>
    <w:p w:rsidR="00A765C0" w:rsidRPr="00A765C0" w:rsidRDefault="00A765C0" w:rsidP="00A765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Администрацией Белоярского района, как техническим заказчиком, была проведена процедура открытого конкурса по определению подрядных организаций на проведение капитального ремонта общего имущества многоквартирных домов на 2017, 2018 и 2019 годы. В 2017 году планируется провести капитальный ремонт 4 многоквартирных домов в </w:t>
      </w:r>
      <w:r w:rsidR="007D09F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A765C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г. Белоярский общей площадью 17 тыс. кв.м на сумму 54,6 млн. руб. </w:t>
      </w:r>
    </w:p>
    <w:p w:rsidR="00A765C0" w:rsidRPr="00A765C0" w:rsidRDefault="00A765C0" w:rsidP="00A765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января 2017 года на учете на получение жилья  и улучшение жилищных условий состоят 138 семей. </w:t>
      </w:r>
    </w:p>
    <w:p w:rsidR="00A765C0" w:rsidRPr="00A765C0" w:rsidRDefault="00A765C0" w:rsidP="00A765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улучшили жилищные условия 218 семей. В отчетном году на условиях социального найма получили жилье 5 семей, 3 квартиры предоставлены детям-сиротам на условиях найма специализированного жилого фонда, на условиях коммерческого найма предоставлены жилые помещения 43 семьям. В качестве служебного жилья получили квартиры 58 семей. В 2016 году 81 семья переселена из  непригодного жилья. 3 семьи улучшили жилищные условия посредством обмена деревянного на каменно-блочное жилье, </w:t>
      </w:r>
      <w:r w:rsidR="007D0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7 многодетных семей улучшили жилищные условия в рамках муниципальной и окружной программ. 12 семей из числа коренных малочисленных народов Севера получили субсидии на приобретение жилья. По программе переселения из районов Крайнего Севера 6 семей получили жилищные сертификаты.</w:t>
      </w:r>
    </w:p>
    <w:p w:rsidR="00A765C0" w:rsidRPr="00A765C0" w:rsidRDefault="00A765C0" w:rsidP="00A765C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предоставлены земельные участки с необходимыми инженерными сетями и коммуникациями на бесплатной основе 5 многодетным семьям, 1 инвалиду и 1 ветерану боевых действий.  </w:t>
      </w:r>
    </w:p>
    <w:p w:rsidR="008B2EF5" w:rsidRPr="008265E7" w:rsidRDefault="008B2EF5" w:rsidP="004E2D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094" w:rsidRPr="00DE4651" w:rsidRDefault="00F71FEF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651">
        <w:rPr>
          <w:rFonts w:ascii="Times New Roman" w:hAnsi="Times New Roman" w:cs="Times New Roman"/>
          <w:sz w:val="24"/>
          <w:szCs w:val="24"/>
        </w:rPr>
        <w:tab/>
      </w:r>
      <w:r w:rsidR="00BA1094" w:rsidRPr="00DE4651">
        <w:rPr>
          <w:rFonts w:ascii="Times New Roman" w:hAnsi="Times New Roman" w:cs="Times New Roman"/>
          <w:b/>
          <w:i/>
          <w:sz w:val="24"/>
          <w:szCs w:val="24"/>
        </w:rPr>
        <w:t>Развитие социальной сферы</w:t>
      </w:r>
    </w:p>
    <w:p w:rsidR="00735C16" w:rsidRPr="00DE465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651">
        <w:rPr>
          <w:rFonts w:ascii="Times New Roman" w:eastAsia="Calibri" w:hAnsi="Times New Roman" w:cs="Times New Roman"/>
          <w:sz w:val="24"/>
          <w:szCs w:val="24"/>
        </w:rPr>
        <w:t xml:space="preserve">У нас достаточно высокие показатели развития   социальной сферы. </w:t>
      </w:r>
    </w:p>
    <w:p w:rsidR="00DE4651" w:rsidRPr="00DE465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651">
        <w:rPr>
          <w:rFonts w:ascii="Times New Roman" w:eastAsia="Calibri" w:hAnsi="Times New Roman" w:cs="Times New Roman"/>
          <w:sz w:val="24"/>
          <w:szCs w:val="24"/>
        </w:rPr>
        <w:t>В районе досрочно выполнены Указ Президента Российской Федерации Владимира Владимировича Пу</w:t>
      </w:r>
      <w:r w:rsidR="00DE4651">
        <w:rPr>
          <w:rFonts w:ascii="Times New Roman" w:eastAsia="Calibri" w:hAnsi="Times New Roman" w:cs="Times New Roman"/>
          <w:sz w:val="24"/>
          <w:szCs w:val="24"/>
        </w:rPr>
        <w:t xml:space="preserve">тина по достижению к 2018 году </w:t>
      </w:r>
      <w:r w:rsidRPr="00DE4651">
        <w:rPr>
          <w:rFonts w:ascii="Times New Roman" w:eastAsia="Calibri" w:hAnsi="Times New Roman" w:cs="Times New Roman"/>
          <w:sz w:val="24"/>
          <w:szCs w:val="24"/>
        </w:rPr>
        <w:t xml:space="preserve">100% доступности детских садов.  За последние 5 лет полностью ликвидирована очередность на получение места в детском саду. Решен вопрос по строительству нового детского </w:t>
      </w:r>
      <w:r w:rsidR="00DE4651" w:rsidRPr="00DE4651">
        <w:rPr>
          <w:rFonts w:ascii="Times New Roman" w:eastAsia="Calibri" w:hAnsi="Times New Roman" w:cs="Times New Roman"/>
          <w:sz w:val="24"/>
          <w:szCs w:val="24"/>
        </w:rPr>
        <w:t>сада в г.Белоярский на 200 мест.</w:t>
      </w:r>
    </w:p>
    <w:p w:rsidR="00DE4651" w:rsidRPr="00DE4651" w:rsidRDefault="00735C16" w:rsidP="00DE46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651">
        <w:rPr>
          <w:rFonts w:ascii="Times New Roman" w:eastAsia="Calibri" w:hAnsi="Times New Roman" w:cs="Times New Roman"/>
          <w:sz w:val="24"/>
          <w:szCs w:val="24"/>
        </w:rPr>
        <w:t>В районе досрочно выполнено поручение Президента Российской Федерации Владимира Путина о переводе школ на односмен</w:t>
      </w:r>
      <w:r w:rsidR="00DE4651" w:rsidRPr="00DE4651">
        <w:rPr>
          <w:rFonts w:ascii="Times New Roman" w:eastAsia="Calibri" w:hAnsi="Times New Roman" w:cs="Times New Roman"/>
          <w:sz w:val="24"/>
          <w:szCs w:val="24"/>
        </w:rPr>
        <w:t>ный режим работы.</w:t>
      </w:r>
    </w:p>
    <w:p w:rsidR="00DE4651" w:rsidRDefault="00DE4651" w:rsidP="00DE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51">
        <w:rPr>
          <w:rFonts w:ascii="Times New Roman" w:hAnsi="Times New Roman" w:cs="Times New Roman"/>
          <w:sz w:val="24"/>
          <w:szCs w:val="24"/>
        </w:rPr>
        <w:t xml:space="preserve">Доля населения, активно занимающегося физической культурой и спортом, составила 40,7 % от общей численности населения Белоярского района, что на 3,3% больше, чем в </w:t>
      </w:r>
      <w:r w:rsidR="007D09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4651">
        <w:rPr>
          <w:rFonts w:ascii="Times New Roman" w:hAnsi="Times New Roman" w:cs="Times New Roman"/>
          <w:sz w:val="24"/>
          <w:szCs w:val="24"/>
        </w:rPr>
        <w:t>2015 году.</w:t>
      </w:r>
    </w:p>
    <w:p w:rsidR="00DE4651" w:rsidRPr="00DE4651" w:rsidRDefault="00DE4651" w:rsidP="00DE46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651">
        <w:rPr>
          <w:rFonts w:ascii="Times New Roman" w:hAnsi="Times New Roman" w:cs="Times New Roman"/>
          <w:sz w:val="24"/>
          <w:szCs w:val="24"/>
        </w:rPr>
        <w:t>В 2016 году спортсмены Белоярского района завоевали на соревнованиях окружного, всероссийского и международного уровней 395 медалей (2015 год – 280 медалей), 117 из которых – золотые (2015 год – 70 медалей).</w:t>
      </w:r>
    </w:p>
    <w:p w:rsidR="00784FDE" w:rsidRPr="00DE4651" w:rsidRDefault="00DE4651" w:rsidP="00DE46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спорта и отдыха «Северянка» доступны санаторно-оздоровительные услуги, новый корпус оказывает около 70 различных процедур, направленных на лечение заболеваний нервной системы, кровообращения, кожи, органов дыхания и других заболеваний. Особым спросом пользуются такие услуги как посещение бассейна и тренажерного зала, солевая комната.</w:t>
      </w:r>
    </w:p>
    <w:p w:rsidR="00DE4651" w:rsidRPr="008265E7" w:rsidRDefault="00DE4651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81EE6" w:rsidRPr="002D01AA" w:rsidRDefault="00781EE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01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жизни</w:t>
      </w:r>
    </w:p>
    <w:p w:rsidR="00A765C0" w:rsidRPr="00A765C0" w:rsidRDefault="00A765C0" w:rsidP="00A765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Среднедушевые денежные доходы населения Белоярского района за 2016 год составили 46 140 руб., увеличившись на 3% к уровню 2015 года.  </w:t>
      </w:r>
    </w:p>
    <w:p w:rsidR="00A765C0" w:rsidRPr="00A765C0" w:rsidRDefault="00A765C0" w:rsidP="00A765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крупным и средним предприятиям за 2016 год сложилась в размере 78 073 руб., увеличившись на 7% к уровню 2015 года.</w:t>
      </w:r>
      <w:r w:rsidRPr="00A765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6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Реальные располагаемые денежные доходы населения (доходы за вычетом обязательных платежей, скорректированные на индекс потребительских цен) составили 97,5%.</w:t>
      </w:r>
    </w:p>
    <w:p w:rsidR="009E70AC" w:rsidRPr="00746A31" w:rsidRDefault="009E70AC" w:rsidP="004E2D7F">
      <w:pPr>
        <w:pStyle w:val="aa"/>
        <w:tabs>
          <w:tab w:val="left" w:pos="72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746A31">
        <w:rPr>
          <w:sz w:val="24"/>
          <w:szCs w:val="24"/>
        </w:rPr>
        <w:t>В 201</w:t>
      </w:r>
      <w:r w:rsidR="004D08CB" w:rsidRPr="00746A31">
        <w:rPr>
          <w:sz w:val="24"/>
          <w:szCs w:val="24"/>
        </w:rPr>
        <w:t>6</w:t>
      </w:r>
      <w:r w:rsidRPr="00746A31">
        <w:rPr>
          <w:sz w:val="24"/>
          <w:szCs w:val="24"/>
        </w:rPr>
        <w:t xml:space="preserve"> году  в результате выполнения задач, обозначенных в Указе Президента РФ от </w:t>
      </w:r>
      <w:r w:rsidR="007D09F3">
        <w:rPr>
          <w:sz w:val="24"/>
          <w:szCs w:val="24"/>
        </w:rPr>
        <w:t xml:space="preserve">               </w:t>
      </w:r>
      <w:r w:rsidRPr="00746A31">
        <w:rPr>
          <w:sz w:val="24"/>
          <w:szCs w:val="24"/>
        </w:rPr>
        <w:t xml:space="preserve">7 мая 2012 года № 597,  достигнуты индикативные значения по уровню заработной платы врачей, работников образования и сферы культуры. 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559"/>
        <w:gridCol w:w="1817"/>
        <w:gridCol w:w="2084"/>
        <w:gridCol w:w="2018"/>
      </w:tblGrid>
      <w:tr w:rsidR="00746A31" w:rsidRPr="00746A31" w:rsidTr="007D3906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AC" w:rsidRPr="00746A31" w:rsidRDefault="009E70AC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AC" w:rsidRPr="00746A31" w:rsidRDefault="009E70AC" w:rsidP="004D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08CB"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746A31" w:rsidRDefault="009E70AC" w:rsidP="004D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08CB"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746A31" w:rsidRDefault="009E70AC" w:rsidP="004D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показателя 201</w:t>
            </w:r>
            <w:r w:rsidR="004D08CB"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201</w:t>
            </w:r>
            <w:r w:rsidR="004D08CB"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г.(%)</w:t>
            </w:r>
          </w:p>
        </w:tc>
      </w:tr>
      <w:tr w:rsidR="00746A31" w:rsidRPr="00746A31" w:rsidTr="009E70AC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AC" w:rsidRPr="00746A31" w:rsidRDefault="009E70AC" w:rsidP="00784F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746A31" w:rsidRDefault="009E70AC" w:rsidP="004D08CB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80 </w:t>
            </w:r>
            <w:r w:rsidR="004D08CB" w:rsidRPr="00746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746A31" w:rsidRDefault="00746A31" w:rsidP="00784FD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89 555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746A31" w:rsidRDefault="00746A31" w:rsidP="00784FDE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A3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111,8</w:t>
            </w:r>
          </w:p>
        </w:tc>
      </w:tr>
      <w:tr w:rsidR="00746A31" w:rsidRPr="00746A31" w:rsidTr="009E70AC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0AC" w:rsidRPr="00746A31" w:rsidRDefault="009E70AC" w:rsidP="00784F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746A31" w:rsidRDefault="004D08CB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746A31" w:rsidRDefault="00746A31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60 537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70AC" w:rsidRPr="00746A31" w:rsidRDefault="00746A31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8265E7" w:rsidRPr="00746A31" w:rsidTr="00966545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70AC" w:rsidRPr="00746A31" w:rsidRDefault="009E70AC" w:rsidP="00784FDE">
            <w:pPr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AC" w:rsidRPr="00746A31" w:rsidRDefault="004D08CB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42 395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746A31" w:rsidRDefault="00AD606D" w:rsidP="00746A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 w:rsidR="00746A31"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0AC" w:rsidRPr="00746A31" w:rsidRDefault="00746A31" w:rsidP="00784F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</w:tbl>
    <w:p w:rsidR="009E70AC" w:rsidRPr="00746A31" w:rsidRDefault="009E70AC" w:rsidP="00784FD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1EE6" w:rsidRPr="00746A31" w:rsidRDefault="00781EE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 w:rsidR="00746A31"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уровень безработицы в районе снизился и на конец отчетного периода  составил 0,</w:t>
      </w:r>
      <w:r w:rsidR="00746A31"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численности эконо</w:t>
      </w:r>
      <w:r w:rsidR="00927137"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 активного  населения (17</w:t>
      </w:r>
      <w:r w:rsidR="00746A31"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E4365"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3A3F86" w:rsidRPr="008265E7" w:rsidRDefault="003A3F86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21AF8" w:rsidRPr="00F17DB7" w:rsidRDefault="007B57F7" w:rsidP="00784FDE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D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Финансы</w:t>
      </w:r>
    </w:p>
    <w:p w:rsidR="00F17DB7" w:rsidRPr="00F17DB7" w:rsidRDefault="00794ACF" w:rsidP="00F17D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top" w:history="1">
        <w:r w:rsidR="00F17DB7" w:rsidRPr="00F17DB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Доходная часть консолидированного бюджета</w:t>
        </w:r>
      </w:hyperlink>
      <w:r w:rsidR="00F17DB7" w:rsidRPr="00F17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DB7"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Белоярского района за                              2016 год составила </w:t>
      </w:r>
      <w:r w:rsidR="00F17DB7" w:rsidRPr="00F1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3 443,6 млн</w:t>
      </w:r>
      <w:r w:rsidR="00F17DB7"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руб. (без учета оборотов). Исполнение консолидированного бюджета Белоярского района по расходам (без учета внутренних оборотов) за 2016 год составило </w:t>
      </w:r>
      <w:r w:rsidR="00F17DB7" w:rsidRPr="00F1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3493,6 </w:t>
      </w:r>
      <w:r w:rsidR="00F17DB7"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руб.</w:t>
      </w:r>
    </w:p>
    <w:p w:rsidR="00F17DB7" w:rsidRPr="00F17DB7" w:rsidRDefault="00F17DB7" w:rsidP="00F17D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консолидированного бюджета Белоярского района за 2016 года составил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млн. рублей. Источником финансирования консолидированного дефицита бюджета Белоярского района являются остатки средств на счетах бюджетов Белоярского района, поселений Белоярского района на 1 января 2016 года.</w:t>
      </w:r>
    </w:p>
    <w:p w:rsidR="00F17DB7" w:rsidRPr="00F17DB7" w:rsidRDefault="00F17DB7" w:rsidP="00F17DB7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Белоярский район получил дополнительно в бюджет гранты в размере   105,2 млн. руб. за 1 место по </w:t>
      </w:r>
      <w:proofErr w:type="gramStart"/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 эффективности</w:t>
      </w:r>
      <w:proofErr w:type="gramEnd"/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органов местного самоуправления городских округов и муниципальных районов Ханты-Мансийского автономного округа – Югры, 2 место </w:t>
      </w:r>
      <w:r w:rsidRPr="00F17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достижение наиболее высоких показателей качества организации и осуществления бюджетного процесса и как </w:t>
      </w:r>
      <w:r w:rsidRPr="00F17D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 муниципальное образование в сфере отношений, связанных с охраной окружающей среды.</w:t>
      </w:r>
    </w:p>
    <w:p w:rsidR="00784FDE" w:rsidRDefault="00784FDE" w:rsidP="00F17D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FDE" w:rsidRPr="00E11F54" w:rsidRDefault="00784FDE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7FB6" w:rsidRPr="00E00E03" w:rsidRDefault="00735C16" w:rsidP="00784FDE">
      <w:pPr>
        <w:spacing w:after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E00E03">
        <w:rPr>
          <w:rFonts w:ascii="Times New Roman" w:eastAsia="Calibri" w:hAnsi="Times New Roman" w:cs="Times New Roman"/>
          <w:sz w:val="24"/>
          <w:szCs w:val="24"/>
        </w:rPr>
        <w:tab/>
      </w:r>
    </w:p>
    <w:p w:rsidR="007D3906" w:rsidRPr="006D7B37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>Начальник управления экономики,</w:t>
      </w:r>
    </w:p>
    <w:p w:rsidR="007D3906" w:rsidRPr="006D7B37" w:rsidRDefault="007D3906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>реформ и программ администрации</w:t>
      </w:r>
    </w:p>
    <w:p w:rsidR="007D09F3" w:rsidRDefault="00283FC5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D3906" w:rsidRPr="006D7B37">
        <w:rPr>
          <w:rFonts w:ascii="Times New Roman" w:hAnsi="Times New Roman" w:cs="Times New Roman"/>
          <w:sz w:val="24"/>
          <w:szCs w:val="24"/>
        </w:rPr>
        <w:t xml:space="preserve">района            </w:t>
      </w:r>
      <w:r w:rsidR="00522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Л.М.Бурматова</w:t>
      </w:r>
      <w:r w:rsidR="007D3906" w:rsidRPr="006D7B3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Default="007D09F3" w:rsidP="00784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9F3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 xml:space="preserve">Исполнитель: заместитель начальника управления, </w:t>
      </w:r>
    </w:p>
    <w:p w:rsidR="007D09F3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 xml:space="preserve">начальник  отдела экономики и прогнозирования </w:t>
      </w:r>
    </w:p>
    <w:p w:rsidR="007D09F3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 xml:space="preserve">управления экономики, реформ и программ </w:t>
      </w:r>
    </w:p>
    <w:p w:rsidR="007D09F3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>администрации Белоярского района</w:t>
      </w:r>
    </w:p>
    <w:p w:rsidR="007D09F3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>Меженная Олеся Алексеевна</w:t>
      </w:r>
    </w:p>
    <w:p w:rsidR="00283FC5" w:rsidRPr="007D09F3" w:rsidRDefault="007D09F3" w:rsidP="007D09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D09F3">
        <w:rPr>
          <w:rFonts w:ascii="Times New Roman" w:hAnsi="Times New Roman" w:cs="Times New Roman"/>
          <w:sz w:val="20"/>
          <w:szCs w:val="20"/>
        </w:rPr>
        <w:t>тел.:  8 (34670) 62-177</w:t>
      </w:r>
      <w:r w:rsidR="007D3906" w:rsidRPr="007D09F3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283FC5" w:rsidRPr="007D09F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D3906" w:rsidRPr="007D09F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D3906" w:rsidRPr="006D7B37" w:rsidRDefault="007D3906" w:rsidP="00A2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B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51C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D3906" w:rsidRPr="006D7B37" w:rsidSect="00283F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3AB"/>
    <w:multiLevelType w:val="hybridMultilevel"/>
    <w:tmpl w:val="CA28E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10E5"/>
    <w:multiLevelType w:val="hybridMultilevel"/>
    <w:tmpl w:val="8E8E703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C108B"/>
    <w:multiLevelType w:val="hybridMultilevel"/>
    <w:tmpl w:val="A1D4EE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2A2CFB"/>
    <w:multiLevelType w:val="hybridMultilevel"/>
    <w:tmpl w:val="B0F655A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69068F"/>
    <w:multiLevelType w:val="hybridMultilevel"/>
    <w:tmpl w:val="AF2CD7C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D8190C"/>
    <w:multiLevelType w:val="hybridMultilevel"/>
    <w:tmpl w:val="26EC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15EA3"/>
    <w:multiLevelType w:val="hybridMultilevel"/>
    <w:tmpl w:val="A03207DE"/>
    <w:lvl w:ilvl="0" w:tplc="F61077B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432472"/>
    <w:multiLevelType w:val="hybridMultilevel"/>
    <w:tmpl w:val="B890F32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7E343A"/>
    <w:multiLevelType w:val="hybridMultilevel"/>
    <w:tmpl w:val="374A8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7B1928"/>
    <w:multiLevelType w:val="hybridMultilevel"/>
    <w:tmpl w:val="6EE025E4"/>
    <w:lvl w:ilvl="0" w:tplc="1E1C64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C6659"/>
    <w:multiLevelType w:val="hybridMultilevel"/>
    <w:tmpl w:val="8632C1B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C8D2F1D"/>
    <w:multiLevelType w:val="hybridMultilevel"/>
    <w:tmpl w:val="479C92D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3158E2"/>
    <w:multiLevelType w:val="hybridMultilevel"/>
    <w:tmpl w:val="3F4EE9B8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03C16"/>
    <w:multiLevelType w:val="hybridMultilevel"/>
    <w:tmpl w:val="C5A03A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C547F4"/>
    <w:multiLevelType w:val="hybridMultilevel"/>
    <w:tmpl w:val="1E82CAE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7"/>
  </w:num>
  <w:num w:numId="13">
    <w:abstractNumId w:val="3"/>
  </w:num>
  <w:num w:numId="14">
    <w:abstractNumId w:val="4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C0"/>
    <w:rsid w:val="0000392E"/>
    <w:rsid w:val="0001058A"/>
    <w:rsid w:val="00026B5E"/>
    <w:rsid w:val="0004025D"/>
    <w:rsid w:val="00064895"/>
    <w:rsid w:val="0007181F"/>
    <w:rsid w:val="0009446C"/>
    <w:rsid w:val="000C25DE"/>
    <w:rsid w:val="000C3281"/>
    <w:rsid w:val="000C514F"/>
    <w:rsid w:val="000E1734"/>
    <w:rsid w:val="000F27F6"/>
    <w:rsid w:val="000F76FD"/>
    <w:rsid w:val="00121AF8"/>
    <w:rsid w:val="00124CFB"/>
    <w:rsid w:val="001457B1"/>
    <w:rsid w:val="00154EE7"/>
    <w:rsid w:val="0016639B"/>
    <w:rsid w:val="00166604"/>
    <w:rsid w:val="001E3630"/>
    <w:rsid w:val="00210FDA"/>
    <w:rsid w:val="00230A7E"/>
    <w:rsid w:val="0024037E"/>
    <w:rsid w:val="00242556"/>
    <w:rsid w:val="00252531"/>
    <w:rsid w:val="00261658"/>
    <w:rsid w:val="00265B5A"/>
    <w:rsid w:val="00270F33"/>
    <w:rsid w:val="0027597D"/>
    <w:rsid w:val="00280593"/>
    <w:rsid w:val="00283FC5"/>
    <w:rsid w:val="002B178A"/>
    <w:rsid w:val="002D01AA"/>
    <w:rsid w:val="002E5B88"/>
    <w:rsid w:val="002E78B8"/>
    <w:rsid w:val="002F1DEF"/>
    <w:rsid w:val="0032792F"/>
    <w:rsid w:val="00327F4E"/>
    <w:rsid w:val="003650A1"/>
    <w:rsid w:val="00375C9A"/>
    <w:rsid w:val="003A31CE"/>
    <w:rsid w:val="003A3ABD"/>
    <w:rsid w:val="003A3F86"/>
    <w:rsid w:val="003B76BE"/>
    <w:rsid w:val="003B79E9"/>
    <w:rsid w:val="003C35C0"/>
    <w:rsid w:val="003D377B"/>
    <w:rsid w:val="003D449D"/>
    <w:rsid w:val="003D7B49"/>
    <w:rsid w:val="003E31BF"/>
    <w:rsid w:val="003E6BD3"/>
    <w:rsid w:val="003F49AE"/>
    <w:rsid w:val="00402B1C"/>
    <w:rsid w:val="00407922"/>
    <w:rsid w:val="0044600B"/>
    <w:rsid w:val="00455C40"/>
    <w:rsid w:val="00480B5C"/>
    <w:rsid w:val="004A0CF0"/>
    <w:rsid w:val="004B485A"/>
    <w:rsid w:val="004B6EB1"/>
    <w:rsid w:val="004D08CB"/>
    <w:rsid w:val="004D3B60"/>
    <w:rsid w:val="004D5B32"/>
    <w:rsid w:val="004D7525"/>
    <w:rsid w:val="004E1471"/>
    <w:rsid w:val="004E2D7F"/>
    <w:rsid w:val="004E37B7"/>
    <w:rsid w:val="004F120B"/>
    <w:rsid w:val="0050504F"/>
    <w:rsid w:val="00522AA0"/>
    <w:rsid w:val="00540AF7"/>
    <w:rsid w:val="0054462F"/>
    <w:rsid w:val="0055776D"/>
    <w:rsid w:val="00560F77"/>
    <w:rsid w:val="005639AA"/>
    <w:rsid w:val="00570DF0"/>
    <w:rsid w:val="00576714"/>
    <w:rsid w:val="00584E03"/>
    <w:rsid w:val="00586F32"/>
    <w:rsid w:val="005B7A9B"/>
    <w:rsid w:val="005C0AD3"/>
    <w:rsid w:val="005C0E01"/>
    <w:rsid w:val="005F690A"/>
    <w:rsid w:val="005F7DD7"/>
    <w:rsid w:val="00617446"/>
    <w:rsid w:val="00625820"/>
    <w:rsid w:val="00641A0D"/>
    <w:rsid w:val="00646756"/>
    <w:rsid w:val="00663ED1"/>
    <w:rsid w:val="0066491C"/>
    <w:rsid w:val="00680D60"/>
    <w:rsid w:val="00683CDB"/>
    <w:rsid w:val="006A737D"/>
    <w:rsid w:val="006C1EDF"/>
    <w:rsid w:val="006C2E18"/>
    <w:rsid w:val="006D551B"/>
    <w:rsid w:val="006D7B37"/>
    <w:rsid w:val="006E4365"/>
    <w:rsid w:val="00735C16"/>
    <w:rsid w:val="00743CA3"/>
    <w:rsid w:val="00746A31"/>
    <w:rsid w:val="00767A4E"/>
    <w:rsid w:val="00775F30"/>
    <w:rsid w:val="00781EE6"/>
    <w:rsid w:val="00784A3E"/>
    <w:rsid w:val="00784FDE"/>
    <w:rsid w:val="00794ACF"/>
    <w:rsid w:val="00795B15"/>
    <w:rsid w:val="007A2F8C"/>
    <w:rsid w:val="007B4818"/>
    <w:rsid w:val="007B5119"/>
    <w:rsid w:val="007B57F7"/>
    <w:rsid w:val="007C2CD5"/>
    <w:rsid w:val="007C335F"/>
    <w:rsid w:val="007D09F3"/>
    <w:rsid w:val="007D3906"/>
    <w:rsid w:val="007E68D5"/>
    <w:rsid w:val="007F46CA"/>
    <w:rsid w:val="00814C88"/>
    <w:rsid w:val="00816C4B"/>
    <w:rsid w:val="008265E7"/>
    <w:rsid w:val="008358B7"/>
    <w:rsid w:val="0084275C"/>
    <w:rsid w:val="008521C1"/>
    <w:rsid w:val="00856C1A"/>
    <w:rsid w:val="00860AE7"/>
    <w:rsid w:val="008912A0"/>
    <w:rsid w:val="00892677"/>
    <w:rsid w:val="008A09CA"/>
    <w:rsid w:val="008A3272"/>
    <w:rsid w:val="008B103E"/>
    <w:rsid w:val="008B2EF5"/>
    <w:rsid w:val="008C21C0"/>
    <w:rsid w:val="008E2307"/>
    <w:rsid w:val="008E37C1"/>
    <w:rsid w:val="0090585D"/>
    <w:rsid w:val="00927137"/>
    <w:rsid w:val="00943587"/>
    <w:rsid w:val="00964D0F"/>
    <w:rsid w:val="00966545"/>
    <w:rsid w:val="00980592"/>
    <w:rsid w:val="009811FC"/>
    <w:rsid w:val="009A1098"/>
    <w:rsid w:val="009A1842"/>
    <w:rsid w:val="009A5110"/>
    <w:rsid w:val="009C793E"/>
    <w:rsid w:val="009E379F"/>
    <w:rsid w:val="009E5B4B"/>
    <w:rsid w:val="009E70AC"/>
    <w:rsid w:val="00A251C0"/>
    <w:rsid w:val="00A34ED5"/>
    <w:rsid w:val="00A37F27"/>
    <w:rsid w:val="00A55BC9"/>
    <w:rsid w:val="00A6292E"/>
    <w:rsid w:val="00A63A56"/>
    <w:rsid w:val="00A67A92"/>
    <w:rsid w:val="00A765C0"/>
    <w:rsid w:val="00A77069"/>
    <w:rsid w:val="00A8183A"/>
    <w:rsid w:val="00A8674B"/>
    <w:rsid w:val="00A86C07"/>
    <w:rsid w:val="00AA447F"/>
    <w:rsid w:val="00AB4687"/>
    <w:rsid w:val="00AB6861"/>
    <w:rsid w:val="00AC41FF"/>
    <w:rsid w:val="00AD606D"/>
    <w:rsid w:val="00AD65E4"/>
    <w:rsid w:val="00AD6818"/>
    <w:rsid w:val="00AE418A"/>
    <w:rsid w:val="00AE6340"/>
    <w:rsid w:val="00AF2236"/>
    <w:rsid w:val="00AF46F6"/>
    <w:rsid w:val="00B0743F"/>
    <w:rsid w:val="00B30620"/>
    <w:rsid w:val="00B4214A"/>
    <w:rsid w:val="00B52699"/>
    <w:rsid w:val="00B701BF"/>
    <w:rsid w:val="00BA1094"/>
    <w:rsid w:val="00BB1569"/>
    <w:rsid w:val="00BC45D4"/>
    <w:rsid w:val="00BD1AE5"/>
    <w:rsid w:val="00BD372F"/>
    <w:rsid w:val="00BE2D64"/>
    <w:rsid w:val="00BE6158"/>
    <w:rsid w:val="00BF16AA"/>
    <w:rsid w:val="00BF6602"/>
    <w:rsid w:val="00C00544"/>
    <w:rsid w:val="00C01701"/>
    <w:rsid w:val="00C0599E"/>
    <w:rsid w:val="00C14F15"/>
    <w:rsid w:val="00C278F6"/>
    <w:rsid w:val="00C32723"/>
    <w:rsid w:val="00C75C33"/>
    <w:rsid w:val="00C91B5D"/>
    <w:rsid w:val="00C93E94"/>
    <w:rsid w:val="00C963D5"/>
    <w:rsid w:val="00CA40C9"/>
    <w:rsid w:val="00CA59C8"/>
    <w:rsid w:val="00CB7FB6"/>
    <w:rsid w:val="00CC05DA"/>
    <w:rsid w:val="00CC5C2E"/>
    <w:rsid w:val="00CE10A8"/>
    <w:rsid w:val="00CE3BFB"/>
    <w:rsid w:val="00D06C78"/>
    <w:rsid w:val="00D07674"/>
    <w:rsid w:val="00D177E3"/>
    <w:rsid w:val="00D47C7B"/>
    <w:rsid w:val="00D55E9A"/>
    <w:rsid w:val="00D55EF3"/>
    <w:rsid w:val="00DC09D7"/>
    <w:rsid w:val="00DC693F"/>
    <w:rsid w:val="00DE4651"/>
    <w:rsid w:val="00DF2388"/>
    <w:rsid w:val="00E00E03"/>
    <w:rsid w:val="00E11F54"/>
    <w:rsid w:val="00E135DA"/>
    <w:rsid w:val="00E21945"/>
    <w:rsid w:val="00E230FB"/>
    <w:rsid w:val="00E30393"/>
    <w:rsid w:val="00E31634"/>
    <w:rsid w:val="00E412AA"/>
    <w:rsid w:val="00E73787"/>
    <w:rsid w:val="00E76336"/>
    <w:rsid w:val="00E82A6F"/>
    <w:rsid w:val="00E85499"/>
    <w:rsid w:val="00E908A6"/>
    <w:rsid w:val="00E95829"/>
    <w:rsid w:val="00EB699B"/>
    <w:rsid w:val="00EC36DA"/>
    <w:rsid w:val="00ED34FE"/>
    <w:rsid w:val="00F1090E"/>
    <w:rsid w:val="00F13541"/>
    <w:rsid w:val="00F17DB7"/>
    <w:rsid w:val="00F30DBF"/>
    <w:rsid w:val="00F552C6"/>
    <w:rsid w:val="00F608B9"/>
    <w:rsid w:val="00F60AAF"/>
    <w:rsid w:val="00F62536"/>
    <w:rsid w:val="00F71FEF"/>
    <w:rsid w:val="00F7459A"/>
    <w:rsid w:val="00F91F4D"/>
    <w:rsid w:val="00FA1EC0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0885-7CA5-467D-8AF9-07A232B6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1F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71F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70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94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01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character" w:customStyle="1" w:styleId="a9">
    <w:name w:val="Название Знак"/>
    <w:basedOn w:val="a0"/>
    <w:link w:val="a8"/>
    <w:rsid w:val="00C01701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a">
    <w:name w:val="Body Text Indent"/>
    <w:basedOn w:val="a"/>
    <w:link w:val="ab"/>
    <w:rsid w:val="00F625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D:economicfinansdiag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DEA3-7B2D-4909-A1D8-7F3931E2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11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Щугарева Юлия Николаевна</dc:creator>
  <cp:keywords/>
  <dc:description/>
  <cp:lastModifiedBy>Плетнёва Татьяна Васильевна</cp:lastModifiedBy>
  <cp:revision>164</cp:revision>
  <cp:lastPrinted>2017-03-17T10:24:00Z</cp:lastPrinted>
  <dcterms:created xsi:type="dcterms:W3CDTF">2014-08-21T05:23:00Z</dcterms:created>
  <dcterms:modified xsi:type="dcterms:W3CDTF">2017-03-28T07:35:00Z</dcterms:modified>
</cp:coreProperties>
</file>